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3FFE" w14:textId="77777777" w:rsidR="009C7BBE" w:rsidRDefault="009C7BBE"/>
    <w:p w14:paraId="5783781E" w14:textId="77777777" w:rsidR="009C7BBE" w:rsidRDefault="009C7BBE"/>
    <w:p w14:paraId="03491136" w14:textId="77777777" w:rsidR="009C7BBE" w:rsidRPr="009C7BBE" w:rsidRDefault="009C7BBE" w:rsidP="009C7B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Červen</w:t>
      </w:r>
    </w:p>
    <w:p w14:paraId="2525F8EB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Při silném infekčním tlaku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houbových chorob (vlhké a teplé počasí) je třeba provádět i v červnu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ošetření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proti houbovým chorobám jádrovin (padlí a strupovitosti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). Z přípravků doporučuji buď Talent, nebo Topas 100 EC. Oba působí proti oběma jmenovaným chorobám. K prodloužení účinku a oddálení vzniku rezistence se kombinují s kontaktními preparáty, např. 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Dithanem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DG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Neotec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Jakmile však infekční tlak poklesne nebo pomine, vracíme se zpět k samotným kontaktním přípravkům, proti strupovitosti tedy použijeme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Dithane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DG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Neotec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a proti padlí přípravek na bázi síry </w:t>
      </w:r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Kumulus WG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Ekologové při silném infekčním tlaku proti oběma chorobám doporučují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Vitisan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, který údajně působí proti obojetně. Jakmile ustoupí infekční tlak doporučují pak aplikovat pouze přípravek na bázi síry) </w:t>
      </w:r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(Kumulus WG)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</w:t>
      </w:r>
    </w:p>
    <w:p w14:paraId="3CCB20F9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Začátkem června dochází především ve vyšších polohách, při teplém a vlhkém počasí (bývá to obyčejně v době zrání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Rychlice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německé) k počátkům infekce, která způsobuje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skvrnitost listů třešně a višně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(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Blumeriella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jaapii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). Zde kromě kontaktního přípravku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Dithane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DG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Neotec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, který působí pouze preventivně, je možné použít i účinnější preparáty Talent anebo i Signum. Ekologové doporučují stav řešit kombinací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Vitisan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 xml:space="preserve"> + Kumulus WG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</w:t>
      </w:r>
    </w:p>
    <w:p w14:paraId="57BCB384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V tomto období ošetřujeme zejména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jabloně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proti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obaleči jablečnému</w:t>
      </w:r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,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 který způsobuje červivost plodů. Využíváme především signalizaci pomocí feromonových lapáků (např. s názvem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Deltastop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CP), Pokud zahrádkář nevyvěsil do koruny jabloně feromonový lapák a zjistí na stromě první červivý plod, musí okamžitě použít přípravek na bázi bakteriálního insekticidu </w:t>
      </w:r>
      <w:proofErr w:type="spellStart"/>
      <w:r w:rsidRPr="009C7BBE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Bacillus</w:t>
      </w:r>
      <w:proofErr w:type="spellEnd"/>
      <w:r w:rsidRPr="009C7BBE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thuringiensis</w:t>
      </w:r>
      <w:proofErr w:type="spellEnd"/>
      <w:r w:rsidRPr="009C7BBE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  <w:proofErr w:type="spellStart"/>
      <w:r w:rsidRPr="009C7BBE">
        <w:rPr>
          <w:rFonts w:ascii="Arial" w:eastAsia="Times New Roman" w:hAnsi="Arial" w:cs="Arial"/>
          <w:b/>
          <w:bCs/>
          <w:color w:val="FF0000"/>
          <w:kern w:val="0"/>
          <w:sz w:val="18"/>
          <w:szCs w:val="18"/>
          <w:lang w:eastAsia="cs-CZ"/>
          <w14:ligatures w14:val="none"/>
        </w:rPr>
        <w:t>Lepinox</w:t>
      </w:r>
      <w:proofErr w:type="spellEnd"/>
      <w:r w:rsidRPr="009C7BBE">
        <w:rPr>
          <w:rFonts w:ascii="Arial" w:eastAsia="Times New Roman" w:hAnsi="Arial" w:cs="Arial"/>
          <w:b/>
          <w:bCs/>
          <w:color w:val="FF0000"/>
          <w:kern w:val="0"/>
          <w:sz w:val="18"/>
          <w:szCs w:val="18"/>
          <w:lang w:eastAsia="cs-CZ"/>
          <w14:ligatures w14:val="none"/>
        </w:rPr>
        <w:t xml:space="preserve"> Plus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nebo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nebo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též stále dobře účinkující</w:t>
      </w:r>
      <w:r w:rsidRPr="009C7BBE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systémově působící 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neonikinoid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Mospilan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20SC.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 Samozřejmě jediné správné určení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potřeby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a především doby ošetření je možné pomocí lapáku. Tak za 3-5 dnů po vrcholu náletu obaleče se aplikuje bakteriální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larvicid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Bacillus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thuringiensis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Lepinox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Plus,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 nebo za 7–10 dnů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Mospilan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20 SP anebo ekologicky přijatelný přípravek </w:t>
      </w:r>
      <w:proofErr w:type="spellStart"/>
      <w:r w:rsidRPr="009C7BBE">
        <w:rPr>
          <w:rFonts w:ascii="Arial" w:eastAsia="Times New Roman" w:hAnsi="Arial" w:cs="Arial"/>
          <w:b/>
          <w:bCs/>
          <w:color w:val="FF0000"/>
          <w:kern w:val="0"/>
          <w:sz w:val="18"/>
          <w:szCs w:val="18"/>
          <w:lang w:eastAsia="cs-CZ"/>
          <w14:ligatures w14:val="none"/>
        </w:rPr>
        <w:t>SpinTor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SpinTor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je toxický pouze pro vodní organismy, jinak je šetrný k životnímu prostředí, působí jako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požerový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a kontaktní insekticid, účinkuje především na larvy ale i na dospělce. V sadech velkopěstitelů se uplatňuje jako insekticid biopreparát obsahující účinnou látku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Cydia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pomonella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Granulovirus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Přípravek má název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</w:t>
      </w:r>
      <w:proofErr w:type="spellStart"/>
      <w:r w:rsidRPr="009C7BBE">
        <w:rPr>
          <w:rFonts w:ascii="Arial" w:eastAsia="Times New Roman" w:hAnsi="Arial" w:cs="Arial"/>
          <w:b/>
          <w:bCs/>
          <w:color w:val="FF0000"/>
          <w:kern w:val="0"/>
          <w:sz w:val="18"/>
          <w:szCs w:val="18"/>
          <w:lang w:eastAsia="cs-CZ"/>
          <w14:ligatures w14:val="none"/>
        </w:rPr>
        <w:t>Madex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nebo </w:t>
      </w:r>
      <w:proofErr w:type="spellStart"/>
      <w:r w:rsidRPr="009C7BBE">
        <w:rPr>
          <w:rFonts w:ascii="Arial" w:eastAsia="Times New Roman" w:hAnsi="Arial" w:cs="Arial"/>
          <w:b/>
          <w:bCs/>
          <w:color w:val="FF0000"/>
          <w:kern w:val="0"/>
          <w:sz w:val="18"/>
          <w:szCs w:val="18"/>
          <w:lang w:eastAsia="cs-CZ"/>
          <w14:ligatures w14:val="none"/>
        </w:rPr>
        <w:t>Carpovirusine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.</w:t>
      </w:r>
    </w:p>
    <w:p w14:paraId="7D3FBE98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Na samém začátku června se mohou objevit při vlhkém počasí především na meruňkách a broskvoních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cs-CZ"/>
          <w14:ligatures w14:val="none"/>
        </w:rPr>
        <w:t>šedohnědé skvrny na listech, někdy i na letorostech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cs-CZ"/>
          <w14:ligatures w14:val="none"/>
        </w:rPr>
        <w:t>ale především na plodech šedé až šedočerné skvrny převážně blízko stopky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Na plodech jsou zpočátku drobné, postupně se zvyšuje jejich počet a skvrny se zvětšují, tmavnou a korkovatí. Jde o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strupovitost peckovin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(</w:t>
      </w:r>
      <w:proofErr w:type="spellStart"/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Fusicladium</w:t>
      </w:r>
      <w:proofErr w:type="spellEnd"/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carpophila</w:t>
      </w:r>
      <w:proofErr w:type="spellEnd"/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).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Při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ochraně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pokud je to možné je třeba</w:t>
      </w:r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likvidovat napadené listy, U meruněk a broskvoní omezují výskyt této choroby přípravky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Talent, 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Dithane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DG 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Neotec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,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u broskvoní kromě vyjmenovaných fungicidů navíc dobře působí i přípravek proti padlí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Kumulus WG.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Ve stejnou dobu lze pozorovat především na broskvoních případně dále na slivoních, třešních či meruňkách projevy onemocnění s názvem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skvrnitost plodů, suchá skvrnitost listů </w:t>
      </w:r>
      <w:proofErr w:type="gram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peckovin - 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dírkovitost</w:t>
      </w:r>
      <w:proofErr w:type="spellEnd"/>
      <w:proofErr w:type="gram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(</w:t>
      </w:r>
      <w:proofErr w:type="spellStart"/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Stigmina</w:t>
      </w:r>
      <w:proofErr w:type="spellEnd"/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carpophila</w:t>
      </w:r>
      <w:proofErr w:type="spellEnd"/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).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Na listech jde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především o oranžové až červenající skvrny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tmavěji lemované,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skvrny se zvětšují, splývají a pletivo uvnitř skvrn vypadává, čímž vzniká charakteristická 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dírkovitost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listů.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Tato choroba má i nekrózy na výhonech a na pupenech,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ale v letním období se kromě 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dírkovitostí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listů především objevují na plodech drobné nachové skvrny, které se růstem plodů zvětšují a splývají, dále </w:t>
      </w:r>
      <w:proofErr w:type="gram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hnědnou</w:t>
      </w:r>
      <w:proofErr w:type="gram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a nakonec až černají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Skvrny se pak propadají a korkovatí. Během vegetace při projevech na listech možno zkusit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Dithane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DG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Neotec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, při postižení i na plodech má nejlepší účinnost ošetření přípravkem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Talent.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 Preventivně je třeba udržovat vzdušné koruny a při ošetřování peckovin uplatňovat preventivně i přípravek s vedlejší účinností proti suché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skvrnitosti -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Dithane</w:t>
      </w:r>
      <w:proofErr w:type="spellEnd"/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DG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Neotec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Součástí ochrany by měla být likvidace napadených větévek, plodů a opadlých listů. Proti suché skvrnitosti listů peckovin, včetně i u broskví, se ošetřuje od druhého týdne po odkvětu, pokud začne a trvá deštivé počasí. Ošetření se podle potřeby opakuje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2-3x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v intervalu 10-14dnů.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Důležitý je poznatek, že výskyty této choroby významně redukuje především podzimní, předjarní a jarní ošetření mědnatým fungicidem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cs-CZ"/>
          <w14:ligatures w14:val="none"/>
        </w:rPr>
        <w:t>Championem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 50 WP.</w:t>
      </w:r>
    </w:p>
    <w:p w14:paraId="117FBFCA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Po 10. červnu začíná nálet mouchy</w:t>
      </w:r>
      <w:r w:rsidRPr="009C7BBE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vrtule třešňové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Ta způsobuje červivost třešní zrajících v červenci a v srpnu. Nálet vrtule třešňové bývá obyčejně v době, kdy v okolí kvete bez černý a dá se ozřejmit pomocí speciálních žlutých sférických lepových desek vyvěšených do korun stromů, které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slouží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nejen k 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vylapávání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ale i k určení termínu ošetření stromů postřikem. Proti vrtuli ošetřujeme vždy dvakrát v desetidenním intervalu. První postřik proti dospělcům se provádí v době jejich zvýšeného náletu na signalizační žluté desky, což bývá většinou 7-8 dní od začátku náletu dospělců na žluté sférické desky. Další ošetření proti nejmladším larvám se provádí v intervalu kolem 10 dnů po prvním ošetření. K ošetření višní a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třěšní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proti vrtuli je nyní povolen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Mospilan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20 SP, pro ošetření třešní je povolen ještě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Decis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Protech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a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Decis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Mega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a nakonec asi nejlepším řešením je použití přípravku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SpinTor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Ekologové právě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řeší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oba postřiky pomocí přípravku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SpinTor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Tento přípravek je uveden také k řešení náletu vrtule třešňové i v rostlinolékařském portálu.</w:t>
      </w:r>
    </w:p>
    <w:p w14:paraId="6CED5184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lastRenderedPageBreak/>
        <w:t>Každoročně se na ovocných stromech a na bobulovinách vyskytují listové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mšice</w:t>
      </w:r>
      <w:r w:rsidRPr="009C7BB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cs-CZ"/>
          <w14:ligatures w14:val="none"/>
        </w:rPr>
        <w:t>.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Zde nesmíme váhat a včas proti nim použít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Mospilan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20 SP případně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Neudosan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 xml:space="preserve"> AF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Ekologové stav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řeší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na ovocných stromech a bobulovinách ošetřením pomoci přípravku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NeemAzal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 xml:space="preserve"> T/S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</w:t>
      </w:r>
    </w:p>
    <w:p w14:paraId="675D2A70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V červnu vyžaduje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réva vinná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zvýšenou pozornost při chemické ochraně. Nejprve, obyčejně začátkem června, v období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těsně před květem nebo nejpozději na začátku kvetení révy vinné,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musíme provést další obligátní ošetření proti plísni a padlí révy vinné.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cs-CZ"/>
          <w14:ligatures w14:val="none"/>
        </w:rPr>
        <w:t>Protože v této fázi vegetace u padlí nastupuje a u plísně trvá období vysoké citlivosti mladých hroznů k infekcím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, musíme nyní upřednostnit intenzivně působící přípravky. Tuto vlastnost splňuje např. TM směs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Acrobat MZ WG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(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proti plísni) + 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Karathane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NEW l (proti padlí).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 Po prvním ošetření touto TM směsí při začátku kvetení provedeme v intervalu 10-12 dnů další dvě ošetření proti padlí a plísni révy vinné podobně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nakombinovanou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směsí jako při předchozí aplikaci. Tuto výše uvedenou kombinaci je možné použít během vegetace maximálně třikrát. Ekologové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řeší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tento stav postřikem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AquaVitrinem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K v kombinaci s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Biotonem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a rovněž uvádějí, že je třeba jejich kombinaci postřiků aplikovat třikrát.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Rozhodujícím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doplňkem chemické ochrany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jsou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preventivní agrotechnická opatření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, která optimalizují růst keřů pomocí vyrovnané výživy zejména nepřehnojování dusíkem, opatření k zajištění vzdušnosti keřů a porostu k urychlení osychání rostlin (zejména způsob vedení keřů a řádné a včasné provádění zelených prací včetně citlivého odlistění zóny hroznů brzy po odkvětu). Zahrádkáři v současné době pěstují převážně místo moštových odrůd odrůdy stolní s většími bobulemi, řídkým hroznem a s příjemnou chutí. Šlechtění těchto stolních odrůd révy vinné stále více směřuje k produkci odrůd se zvýšenou odolností k houbovým chorobám, dále i k zimním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mrazům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a nakonec k šlechtění odrůd s bezsemenností bobulí. A zde se uplatňují především tzv. 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interspecifické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neboli PIWI odrůdy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, kde se už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daří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vyšlechtit tyto odrůdy s vysokou chuťovou kvalitu při zachování odolnosti k houbovým chorobám, což vede k možnosti snížení aplikace pesticidů. Naproti tomu u dříve šlechtěných nerezistentních moštových i stolních odrůd je třeba nadále průběžně sledovat především parametry počasí (denní i noční teploty, vlhkost vzduchu, délku a případnou intenzitu deště), dále stadia vývoje révy vinné a pozorně hledat sebemenší příznaky houbových chorob (plísně révy, padlí révy a šedé hniloby) a dle toho pak preventivně či léčebně zasáhnout kontaktními či při vysokém infekčním tlaku systémovými fungicidy.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Toto obezřetné sledování je nutné provádět až do zaměkání </w:t>
      </w:r>
      <w:proofErr w:type="spellStart"/>
      <w:proofErr w:type="gram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bobulí.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Proti</w:t>
      </w:r>
      <w:proofErr w:type="spellEnd"/>
      <w:proofErr w:type="gram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 plísni 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révyvinné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 z přípravků zahrádkáři mohou užít Acrobat MZ WG, přípravky mědi, dále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Dithane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DG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Neotec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,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Pergado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F,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Polyram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WG,nebo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Ridomil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Gold MZ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Pepite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Při ošetření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proti padlí révy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vinné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 máme k dispozici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Discus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,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Dynali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,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Karathane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New, </w:t>
      </w:r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Kumulus WG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, nově 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cs-CZ"/>
          <w14:ligatures w14:val="none"/>
        </w:rPr>
        <w:t>Sercadis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, Talent, Topas 100 EC, Zato 50 WG, případně pomocný přípravek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VitiSan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A konečně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proti šedé hnilobě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při zaměkání bobulí révy vinné mají zahrádkáři k dispozici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Mythos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30 SC, Switch a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Teldor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Ekologové k posílení odolnosti révových odrůd proti houbovým nemocem uvádějí přípravky </w:t>
      </w:r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 xml:space="preserve">HF 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Mycol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 xml:space="preserve">, 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Aqua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Vitrin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 xml:space="preserve"> K, 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NatriSa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</w:t>
      </w:r>
    </w:p>
    <w:p w14:paraId="7C3203B1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Po sklizni jahod, tedy většinou koncem, je nutné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ošetřit jahodiště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Pokud se nám vyskytne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bílá či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fialová skvrnitost listů jahodníku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, sežneme porost a ošetříme přípravkem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Dithane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DG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Neotec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Vždy bychom však po sklizni měli likvidovat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roztočíka jahodníkového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Je zde povolen přípravek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Vertimec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1.8 EC. Ekologové používají k jeho likvidaci 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NeemAzal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T/S.</w:t>
      </w:r>
    </w:p>
    <w:p w14:paraId="25C4AAEB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Červen je měsícem, kdy u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zeleniny a brambor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hrozí masivní výskyt plísní a houbových chorob:</w:t>
      </w:r>
    </w:p>
    <w:p w14:paraId="04DDB88A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U </w:t>
      </w:r>
      <w:r w:rsidRPr="009C7BBE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rajčat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je to především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plíseň</w:t>
      </w:r>
      <w:r w:rsidRPr="009C7BBE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rajčete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Proto musíme rajčata za deštivého počasí a za střídavých teplot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opakovaně preventivně ošetřovat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Jako vhodný se jeví použít před sklizní Acrobat MZ WG (0,25 %) – nová WG formulace přípravku má při používání u rajčat ochrannou lhůtu dokonce jen 3 dny. Během sklizně je potřebné vystřídat ošetřování jiným přípravkem (např.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Ridomil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Gold MZ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Pepite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), má též výhodnou, velmi krátkou ochrannou lhůtu (3 dny).</w:t>
      </w:r>
    </w:p>
    <w:p w14:paraId="48FD3E54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U brambor hrozí výskyt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plísně bramboru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a poškození natě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mandelinkou bramborovou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. Proti plísni bramboru je třeba provést první ošetření při zapojení bramborové natě v řádcích. I zde se opět jeví jako spolehlivý Acrobat MZ WG v koncentraci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0,25%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Je vhodné ho střídat s účinným nově zaváděným přípravkem 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Revus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Top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(6ml/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2-6lvody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/100m2). Má ochrannou lhůtu pouze 3 dny. Dnes jsou již prakticky neúčinné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proti mandelince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pyrethroidy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.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 Pokles účinnosti vykazují již i organofosfáty. Výborně zde působí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neonikotinoid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Mospilan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20 SP anebo odlišný, šetrný ekologický přípravek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SpinTor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Ekologové doporučují proti mandelince kromě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SpinToru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insekticid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NeemAzal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 xml:space="preserve"> T/S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</w:t>
      </w:r>
    </w:p>
    <w:p w14:paraId="364CFF32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U cibule proti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plísni česnekovitých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(dříve cibule)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opět uvádím jako spolehlivě účinný Acrobat MZ WG, který vystřídáme přípravkem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Ridomil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Gold MZ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Pepite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Upozorňuji, že 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cs-CZ"/>
          <w14:ligatures w14:val="none"/>
        </w:rPr>
        <w:t>začátek června je opravdu nejzazší termín, kdy je třeba zahájit preventivní ošetřování cibule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Ten, kdo pěstuje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okurky na záhonech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, se pak neobejde bez pravidelného preventivního ošetřování porostu proti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plísni dýňovitých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 (dřívější název – plíseň okurky). I zde se opět nejlépe osvědčuje kombinovaný přípravek Acrobat MZ WG (0,25 %). Acrobat opět použijeme před nástupem plodnosti, naproti tomu přípravky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Previcur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Energy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případně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Ortivu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můžeme využívat i během sklizně – vždy je aplikujeme ihned po otrhání plodů, všechny mají totiž velmi krátkou ochrannou lhůtu – 3 dny. Ten, kdo má k dispozici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Kuprikol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50, může tento přípravek použít preventivně na začátku ošetřování. Hodí se sice proti všem výše uvedeným houbovým chorobám a plísním u zeleniny a brambor, a to v koncentraci 0,4 %. Je však třeba si uvědomit, že jde pouze o kontaktní přípravek, který působí jen preventivně. Naopak při masivním infekčním tlaku a při prvních příznacích napadení plísněmi na uvedených druzích zeleniny a na bramborách se musí ihned použít výše uvedené účinnější přípravky (Acrobat MZ WG,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Ridomil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Gold MZ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Pepite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), protože tyto mají kromě základní preventivní účinnosti i krátkodobý kurativní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účinek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a navíc hluboce pronikají do pletiv zeleniny či 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lastRenderedPageBreak/>
        <w:t xml:space="preserve">brambor. Ekologové </w:t>
      </w:r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řeší</w:t>
      </w:r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plíseň rajčat, bramboru, cibule i okurek u všech stejně osvědčuje se jim nejlépe přípravek </w:t>
      </w:r>
      <w:proofErr w:type="spellStart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>Champion</w:t>
      </w:r>
      <w:proofErr w:type="spellEnd"/>
      <w:r w:rsidRPr="009C7BBE">
        <w:rPr>
          <w:rFonts w:ascii="Arial" w:eastAsia="Times New Roman" w:hAnsi="Arial" w:cs="Arial"/>
          <w:color w:val="FF0000"/>
          <w:kern w:val="0"/>
          <w:sz w:val="18"/>
          <w:szCs w:val="18"/>
          <w:lang w:eastAsia="cs-CZ"/>
          <w14:ligatures w14:val="none"/>
        </w:rPr>
        <w:t xml:space="preserve"> 50 WG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</w:t>
      </w:r>
    </w:p>
    <w:p w14:paraId="42E70378" w14:textId="77777777" w:rsidR="009C7BBE" w:rsidRPr="009C7BBE" w:rsidRDefault="009C7BBE" w:rsidP="009C7B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Nyní uvedu v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závěru měsíce června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novou pohromu vlašských ořechů</w:t>
      </w:r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s názvem vrtule </w:t>
      </w:r>
      <w:proofErr w:type="gram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ořechová.(</w:t>
      </w:r>
      <w:proofErr w:type="spellStart"/>
      <w:proofErr w:type="gram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Rhaguletis</w:t>
      </w:r>
      <w:proofErr w:type="spellEnd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7B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completa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) Je to invazní moucha, která pochází ze Severní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Ameriky.Má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jednu generaci v roce. V Evropě se dospělci vyskytují od druhé poloviny června do začátku října, nejvyšší početnost dosahují od konce července do poloviny srpna. Tato vrtule je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oligofág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vyvíjející se v oplodí (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rubině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) ořešáků rodu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Juglans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 Samice klade snůšky vajíček těsně pod slupku plodu. Za týden se líhnou bíle až žlutě zbarvené, beznohé, bezhlavé válcovité larvy, které procházejí třemi vývojovými stadii. Vývoj larev trvá 2-5 týdnů. Pak larvy vypadávají z plodů, zalézají mělce do země, kde se kuklí. A zde v 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pupariu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přezimuje do dalšího roku. Dospělci vrtule mají nápadně tmavou kresbu na křídlech, délka těla je 4-6 mm. Zbarvení žlutooranžové až světle hnědé. Na napadených plodech jsou barevné změny na slupce převážně černé barvy, později se v oplodí nalézají larvy. Když oplodí larvy opustí, zůstávají v něm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chobičky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, oplodí měkne, při časném napadení, plody se scvrknou, jsou zakrslé a předčasně opadávají. V počátcích invaze je napadení ořechů nízké, po namnožení se je škodlivost až 70procentní napadení stromu napadení stromů bývá nerovnoměrné, škůdce má krátký dolet. Ochrana: prevence. Sběr a otrhání napadených ořechů s larvami. Napadené ořechy likvidovat. Monitoring: vyvěšené žluté lepové desky ve větším počtu na vnější osluněné straně stromů ozřejmí nálet škůdce a vylapá samice před vykladením vajíček. Postřik: použít insekticid </w:t>
      </w:r>
      <w:proofErr w:type="spellStart"/>
      <w:proofErr w:type="gram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SpinTor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-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přípavek</w:t>
      </w:r>
      <w:proofErr w:type="spellEnd"/>
      <w:proofErr w:type="gram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naředit vodou naředěné melasy či jiné lepkavé sladké látky (sirup?) provést touto směsí postřik vnější strany korun stromů, použít postřikovač s větším otvorem trysky a s nízkým tlakem při přebytku směsi vytvořit kapky na větvích. Ke zvýšení </w:t>
      </w:r>
      <w:proofErr w:type="spellStart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atrtaktivity</w:t>
      </w:r>
      <w:proofErr w:type="spellEnd"/>
      <w:r w:rsidRPr="009C7B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je doporučován přídavek kvasnic nebo močoviny. Škůdce je nyní již významně rozšířen na vlašských ořešácích na jižní Moravě.</w:t>
      </w:r>
    </w:p>
    <w:p w14:paraId="51B90FEF" w14:textId="77777777" w:rsidR="009C7BBE" w:rsidRDefault="009C7BBE"/>
    <w:sectPr w:rsidR="009C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3741"/>
    <w:multiLevelType w:val="multilevel"/>
    <w:tmpl w:val="04A0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78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E"/>
    <w:rsid w:val="009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354F"/>
  <w15:chartTrackingRefBased/>
  <w15:docId w15:val="{3A3F0395-10F4-430E-A0E2-4CCEFA3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card-title">
    <w:name w:val="-wm-card-title"/>
    <w:basedOn w:val="Standardnpsmoodstavce"/>
    <w:rsid w:val="009C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1979</Words>
  <Characters>11681</Characters>
  <Application>Microsoft Office Word</Application>
  <DocSecurity>0</DocSecurity>
  <Lines>97</Lines>
  <Paragraphs>27</Paragraphs>
  <ScaleCrop>false</ScaleCrop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Chybík Libor</dc:creator>
  <cp:keywords/>
  <dc:description/>
  <cp:lastModifiedBy>Chybík Libor</cp:lastModifiedBy>
  <cp:revision>1</cp:revision>
  <dcterms:created xsi:type="dcterms:W3CDTF">2023-06-04T20:15:00Z</dcterms:created>
  <dcterms:modified xsi:type="dcterms:W3CDTF">2023-06-04T20:16:00Z</dcterms:modified>
</cp:coreProperties>
</file>